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28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eastAsia="zh-CN"/>
        </w:rPr>
        <w:t>合肥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</w:rPr>
        <w:t>企业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</w:rPr>
        <w:t>强申报表</w:t>
      </w:r>
    </w:p>
    <w:tbl>
      <w:tblPr>
        <w:tblStyle w:val="4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346"/>
        <w:gridCol w:w="109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" w:leftChars="43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  文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国有（  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民营（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" w:leftChars="43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  文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0" w:leftChars="-100" w:right="-210" w:rightChars="-100"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生产的产品或提供的服务</w:t>
            </w:r>
          </w:p>
        </w:tc>
        <w:tc>
          <w:tcPr>
            <w:tcW w:w="765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67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集团下属战新企业1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集团下属战新企业2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集团下属战新企业3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08" w:hanging="408" w:hangingChars="170"/>
              <w:textAlignment w:val="auto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根据第一主营业务，本企业属于：A.制造业；B.服务业；C.采掘业；D.建筑业：E.其它。请选择其中一项上打“√”。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08" w:hanging="408" w:hangingChars="170"/>
              <w:textAlignment w:val="auto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年是否并购或重组了其他企业？如果是，共（      ）家。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08" w:hanging="408" w:hangingChars="170"/>
              <w:textAlignment w:val="auto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</w:rPr>
              <w:t>截至202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年底，本企业纳入合并财务报表范围的企业（       ）家</w:t>
            </w:r>
            <w:r>
              <w:rPr>
                <w:rFonts w:hint="eastAsia" w:ascii="仿宋" w:hAnsi="仿宋" w:eastAsia="仿宋" w:cs="仿宋"/>
                <w:color w:val="0000FF"/>
              </w:rPr>
              <w:t>；</w:t>
            </w:r>
            <w:r>
              <w:rPr>
                <w:rFonts w:hint="eastAsia" w:ascii="仿宋" w:hAnsi="仿宋" w:eastAsia="仿宋" w:cs="仿宋"/>
              </w:rPr>
              <w:t>本企业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拥有全资和控股子公司（     ）家，参股公司（      ）家，分公司（     ）家。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08" w:hanging="408" w:hangingChars="170"/>
              <w:textAlignment w:val="auto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截至202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年底，本企业拥有有效专利（     ）项，其中发明专利（     ）项。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08" w:hanging="408" w:hangingChars="170"/>
              <w:textAlignment w:val="auto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截至202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年底，本企业参与形成的国际、国家或行业标准数（    ）项，其中国家或行业标准（      ）项、国际标准（      ）项。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08" w:hanging="408" w:hangingChars="170"/>
              <w:textAlignment w:val="auto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企业所在辖地：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3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申报企业（盖章）：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leftChars="105" w:firstLine="840" w:firstLineChars="35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leftChars="105" w:firstLine="840" w:firstLineChars="35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39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申报指标数据属实。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主管财务负责人（签字）：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33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提交经审计的202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年相关财务报表(复印件)或证明材料。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</w:rPr>
        <w:t>注：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1、合肥企业50强暨制造业企业30强、服务业企业20强、建筑业企业20强、农业企业20强；安徽企业100强、制造业企业100强、服务业企业100强，中国企业500强的的申报均用本表。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99" w:leftChars="-428" w:right="0" w:rightChars="0" w:firstLine="211" w:firstLineChars="100"/>
        <w:jc w:val="both"/>
        <w:textAlignment w:val="auto"/>
        <w:outlineLvl w:val="9"/>
      </w:pP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 xml:space="preserve">        2、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请认真参照附件二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《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填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报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说明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》（附件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的要求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填写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F0F3E"/>
    <w:multiLevelType w:val="multilevel"/>
    <w:tmpl w:val="02BF0F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JlZDM2YTE2YzMyMzQ2ODk2NzQ0YTg4YzVkNTYifQ=="/>
  </w:docVars>
  <w:rsids>
    <w:rsidRoot w:val="35EF3CD1"/>
    <w:rsid w:val="0FA927EC"/>
    <w:rsid w:val="35EF3CD1"/>
    <w:rsid w:val="43591C34"/>
    <w:rsid w:val="678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2024-03-20T03:40:00Z</dcterms:created>
  <dc:creator>祭</dc:creator>
  <cp:lastModifiedBy>李涛</cp:lastModifiedBy>
  <dcterms:modified xsi:type="dcterms:W3CDTF">2024-04-03T01:00:56Z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6DD017F9D1534DF18A9F101D57354CEF_11</vt:lpwstr>
  </property>
</Properties>
</file>