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3D" w:rsidRPr="00C77192" w:rsidRDefault="003C543D" w:rsidP="003C543D">
      <w:pPr>
        <w:spacing w:line="592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C77192">
        <w:rPr>
          <w:rFonts w:ascii="黑体" w:eastAsia="黑体" w:hAnsi="黑体" w:cs="黑体" w:hint="eastAsia"/>
          <w:color w:val="000000"/>
          <w:sz w:val="32"/>
          <w:szCs w:val="32"/>
        </w:rPr>
        <w:t>附件七</w:t>
      </w:r>
    </w:p>
    <w:p w:rsidR="003C543D" w:rsidRPr="00C77192" w:rsidRDefault="003C543D" w:rsidP="003C543D">
      <w:pPr>
        <w:spacing w:line="592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</w:p>
    <w:p w:rsidR="003C543D" w:rsidRPr="00C77192" w:rsidRDefault="003C543D" w:rsidP="003C543D">
      <w:pPr>
        <w:spacing w:line="592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2014中国企业500强暨安徽百强企业、</w:t>
      </w:r>
    </w:p>
    <w:p w:rsidR="003C543D" w:rsidRPr="00C77192" w:rsidRDefault="003C543D" w:rsidP="003C543D">
      <w:pPr>
        <w:spacing w:line="592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合肥企业50强所属行业分类</w:t>
      </w:r>
    </w:p>
    <w:p w:rsidR="003C543D" w:rsidRPr="00C77192" w:rsidRDefault="003C543D" w:rsidP="003C543D">
      <w:pPr>
        <w:spacing w:line="592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</w:p>
    <w:p w:rsidR="003C543D" w:rsidRPr="00C77192" w:rsidRDefault="003C543D" w:rsidP="003C543D">
      <w:pPr>
        <w:spacing w:line="592" w:lineRule="exact"/>
        <w:ind w:firstLineChars="200" w:firstLine="640"/>
        <w:rPr>
          <w:rFonts w:ascii="黑体" w:eastAsia="黑体" w:hAnsi="宋体" w:hint="eastAsia"/>
          <w:color w:val="000000"/>
          <w:sz w:val="32"/>
          <w:szCs w:val="32"/>
        </w:rPr>
      </w:pPr>
      <w:r w:rsidRPr="00C77192">
        <w:rPr>
          <w:rFonts w:ascii="黑体" w:eastAsia="黑体" w:hAnsi="宋体" w:hint="eastAsia"/>
          <w:color w:val="000000"/>
          <w:sz w:val="32"/>
          <w:szCs w:val="32"/>
        </w:rPr>
        <w:t>一、中国企业500强所属行业分类</w:t>
      </w:r>
    </w:p>
    <w:p w:rsidR="003C543D" w:rsidRPr="00C77192" w:rsidRDefault="003C543D" w:rsidP="003C543D">
      <w:pPr>
        <w:spacing w:line="592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C77192">
        <w:rPr>
          <w:rFonts w:ascii="仿宋_GB2312" w:eastAsia="仿宋_GB2312" w:hAnsi="宋体" w:hint="eastAsia"/>
          <w:color w:val="000000"/>
          <w:sz w:val="32"/>
          <w:szCs w:val="32"/>
        </w:rPr>
        <w:t>包括：</w:t>
      </w:r>
      <w:r w:rsidRPr="00C77192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农、林、渔、畜牧业；煤炭采掘及采选业；石油、天然气开采及生产业；建筑业；电力生产业；制造业（同制造业企业500强，详见附件三）；服务业（同服务业企业500强，详见附件三）。</w:t>
      </w:r>
    </w:p>
    <w:p w:rsidR="003C543D" w:rsidRPr="00C77192" w:rsidRDefault="003C543D" w:rsidP="003C543D">
      <w:pPr>
        <w:spacing w:line="592" w:lineRule="exact"/>
        <w:ind w:firstLineChars="200" w:firstLine="640"/>
        <w:rPr>
          <w:rFonts w:ascii="黑体" w:eastAsia="黑体" w:hAnsi="宋体" w:hint="eastAsia"/>
          <w:color w:val="000000"/>
          <w:sz w:val="32"/>
          <w:szCs w:val="32"/>
        </w:rPr>
      </w:pPr>
      <w:r w:rsidRPr="00C77192">
        <w:rPr>
          <w:rFonts w:ascii="黑体" w:eastAsia="黑体" w:hAnsi="宋体" w:hint="eastAsia"/>
          <w:color w:val="000000"/>
          <w:sz w:val="32"/>
          <w:szCs w:val="32"/>
        </w:rPr>
        <w:t>二、制造业企业500强所属行业分类</w:t>
      </w:r>
    </w:p>
    <w:p w:rsidR="003C543D" w:rsidRPr="00C77192" w:rsidRDefault="003C543D" w:rsidP="003C543D">
      <w:pPr>
        <w:spacing w:line="592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C77192">
        <w:rPr>
          <w:rFonts w:ascii="仿宋_GB2312" w:eastAsia="仿宋_GB2312" w:hAnsi="宋体" w:hint="eastAsia"/>
          <w:color w:val="000000"/>
          <w:sz w:val="32"/>
          <w:szCs w:val="32"/>
        </w:rPr>
        <w:t>包括：农副食品及农产品加工业；食品加工制造业；乳制品加工业；饮料加工业；酿酒制造业；烟草加工业；纺织、印染业；纺织品、服装、鞋帽、服饰加工业；肉食品加工业；木材、家具等产品业加工业；造纸及纸制品加工业；生活消费品（含家用、文体、玩具、工艺品、珠宝等）加工制造业；石化产品、炼焦及其他燃料加工业；化学原料及化学制品制造业；医药、医疗设备制造业；化学纤维制造业；橡胶制品业；塑料制品业；建材及玻璃等制造业；黑色冶金及压延加工业；一般有色冶金及压延加工业；金属制品、加工工具、工业辅助产品加工制造业；工程机械、设备及零配件制造业；工业机械、设备及零配件制造业；农林业机械、设备及零配件制造业；电力、电气</w:t>
      </w:r>
      <w:r w:rsidRPr="00C77192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等设备、机械、元器件及线缆制造业；电梯及运输、仓储设备、设施制造业；轨道交通设备及零部件制造业；家用电器及零配件制造业；黄金冶炼及压延业；电子元器件与仪器仪表、自动化控制设备制造业；计算机及零部件制造业；通讯器材及设备、元器件制造业；办公、影像等电子设备、元器件制造业；汽车及零配件制造业；摩托车及零配件制造业；航空航天及国防军工业；船舶工业；动力、电力生产等装备、设备制造业；综合制造业（以制造业为主，含有服务业）；其他制造加工业。</w:t>
      </w:r>
    </w:p>
    <w:p w:rsidR="003C543D" w:rsidRPr="00C77192" w:rsidRDefault="003C543D" w:rsidP="003C543D">
      <w:pPr>
        <w:spacing w:line="592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C77192">
        <w:rPr>
          <w:rFonts w:ascii="黑体" w:eastAsia="黑体" w:hAnsi="宋体" w:hint="eastAsia"/>
          <w:color w:val="000000"/>
          <w:sz w:val="32"/>
          <w:szCs w:val="32"/>
        </w:rPr>
        <w:t>三、服务业企业500强所属行业分类</w:t>
      </w:r>
    </w:p>
    <w:p w:rsidR="003C543D" w:rsidRPr="00C77192" w:rsidRDefault="003C543D" w:rsidP="003C543D">
      <w:pPr>
        <w:spacing w:line="592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C77192">
        <w:rPr>
          <w:rFonts w:ascii="仿宋_GB2312" w:eastAsia="仿宋_GB2312" w:hAnsi="宋体" w:hint="eastAsia"/>
          <w:color w:val="000000"/>
          <w:sz w:val="32"/>
          <w:szCs w:val="32"/>
        </w:rPr>
        <w:t>包括：能源（电力、热力、燃气等）供应、开发、减排及再生循环服务业；铁路运输及辅助服务业；陆路运输、城市公交、道路及交通辅助等服务业；水上运输业；港口服务业；航空运输业；航空港及相关服务业；电信、邮寄、速递等服务业；软件、程序、计算机应用、网络工程等计算机、微电子服务业；物流、仓储、运输、配送服务业；矿产、能源内外商贸及批发业；化工产品及医药批发及内外商贸业；机电、电子批发及内外商贸业；生活消费商品（含家用、文体、玩具、工艺品、珠宝等）内外批发及商贸业；粮油食品及农林、土畜、果蔬、水产品等内外批发商贸业；生产资料批发及内外商贸业；金属内外商贸及加工、配送、批发零售业；综合性内外商贸及批发业、零售业；汽车及摩托车商贸、维修保养及租赁业；电器商贸批</w:t>
      </w:r>
      <w:r w:rsidRPr="00C77192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发业、零售业；医药专营批发业、零售业；商业零售业、连锁超市；家具、家居专营批发业、零售业；银行业；人寿保险业；证券业；财产保险业；其他金融服务业；商务服务、投资经营管理业；房地产开发与经营、物业及房屋装饰、修缮、管理等服务业；餐饮业；旅游、宾馆及娱乐服务业；公用事业、市政、水务、航道、港口等公共设施的投资、经营与管理业；人力资源、会展博览、国内外经济合作等社会综合服务业；科技研发、推广及地勘、规划、设计、评估、咨询、认证等承包服务业；文化产业(书刊出版、印刷、发行与销售及影视、广播、音像、文体、演艺等)；信息、传媒、电子商务、网购、娱乐等互联网服务；综合服务业（以服务业为主，含有制造业）；综合保险业；教育产业；其他服务业。</w:t>
      </w:r>
    </w:p>
    <w:p w:rsidR="003C543D" w:rsidRPr="00C77192" w:rsidRDefault="003C543D" w:rsidP="003C543D">
      <w:pPr>
        <w:spacing w:line="592" w:lineRule="exact"/>
        <w:ind w:firstLineChars="200" w:firstLine="560"/>
        <w:rPr>
          <w:rFonts w:hint="eastAsia"/>
          <w:color w:val="000000"/>
          <w:sz w:val="28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C543D"/>
    <w:rsid w:val="001707E4"/>
    <w:rsid w:val="00323B43"/>
    <w:rsid w:val="003C543D"/>
    <w:rsid w:val="003D37D8"/>
    <w:rsid w:val="004358AB"/>
    <w:rsid w:val="008B7726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3C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672</Characters>
  <Application>Microsoft Office Word</Application>
  <DocSecurity>0</DocSecurity>
  <Lines>26</Lines>
  <Paragraphs>9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2014-03-26T03:24:00Z</dcterms:created>
  <dcterms:modified xsi:type="dcterms:W3CDTF">2014-03-26T03:25:00Z</dcterms:modified>
</cp:coreProperties>
</file>